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60" w:rsidRPr="001215C6" w:rsidRDefault="00D34820" w:rsidP="00901B85">
      <w:pPr>
        <w:ind w:right="-5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215C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INCONTRI </w:t>
      </w:r>
      <w:r w:rsidR="00901B85" w:rsidRPr="001215C6">
        <w:rPr>
          <w:rFonts w:ascii="Times New Roman" w:hAnsi="Times New Roman" w:cs="Times New Roman"/>
          <w:b/>
          <w:color w:val="FF0000"/>
          <w:sz w:val="28"/>
          <w:szCs w:val="28"/>
        </w:rPr>
        <w:t>DI INTRODUZIONE ALLA RICERCA BIBLIOGRAFICA</w:t>
      </w:r>
    </w:p>
    <w:p w:rsidR="003B3C71" w:rsidRPr="001215C6" w:rsidRDefault="00A74098" w:rsidP="003B3C71">
      <w:pPr>
        <w:jc w:val="center"/>
        <w:rPr>
          <w:rFonts w:ascii="Bookman Old Style" w:hAnsi="Bookman Old Style"/>
          <w:b/>
          <w:color w:val="FF0000"/>
          <w:sz w:val="28"/>
          <w:szCs w:val="28"/>
          <w:u w:val="single"/>
        </w:rPr>
      </w:pPr>
      <w:r w:rsidRPr="001215C6">
        <w:rPr>
          <w:rFonts w:ascii="Bookman Old Style" w:hAnsi="Bookman Old Style"/>
          <w:b/>
          <w:color w:val="FF0000"/>
          <w:sz w:val="28"/>
          <w:szCs w:val="28"/>
          <w:u w:val="single"/>
        </w:rPr>
        <w:t>Primo giorno</w:t>
      </w:r>
    </w:p>
    <w:p w:rsidR="00A74098" w:rsidRPr="00901B85" w:rsidRDefault="00A74098" w:rsidP="003B3C71">
      <w:pPr>
        <w:jc w:val="center"/>
        <w:rPr>
          <w:rFonts w:ascii="Bookman Old Style" w:hAnsi="Bookman Old Style"/>
        </w:rPr>
      </w:pPr>
    </w:p>
    <w:p w:rsidR="003B3C71" w:rsidRPr="001215C6" w:rsidRDefault="0004238C" w:rsidP="001215C6">
      <w:pPr>
        <w:pStyle w:val="Paragrafoelenco"/>
        <w:numPr>
          <w:ilvl w:val="0"/>
          <w:numId w:val="21"/>
        </w:numPr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Descrizione della </w:t>
      </w:r>
      <w:r w:rsidR="009648FE" w:rsidRPr="001215C6">
        <w:rPr>
          <w:rFonts w:ascii="Bookman Old Style" w:hAnsi="Bookman Old Style"/>
          <w:b/>
          <w:i/>
          <w:color w:val="17365D" w:themeColor="text2" w:themeShade="BF"/>
          <w:sz w:val="24"/>
          <w:szCs w:val="24"/>
        </w:rPr>
        <w:t>B</w:t>
      </w:r>
      <w:r w:rsidR="00D34820" w:rsidRPr="001215C6">
        <w:rPr>
          <w:rFonts w:ascii="Bookman Old Style" w:hAnsi="Bookman Old Style"/>
          <w:b/>
          <w:i/>
          <w:color w:val="17365D" w:themeColor="text2" w:themeShade="BF"/>
          <w:sz w:val="24"/>
          <w:szCs w:val="24"/>
        </w:rPr>
        <w:t>iblioteca I</w:t>
      </w:r>
      <w:r w:rsidR="003B3C71" w:rsidRPr="001215C6">
        <w:rPr>
          <w:rFonts w:ascii="Bookman Old Style" w:hAnsi="Bookman Old Style"/>
          <w:b/>
          <w:i/>
          <w:color w:val="17365D" w:themeColor="text2" w:themeShade="BF"/>
          <w:sz w:val="24"/>
          <w:szCs w:val="24"/>
        </w:rPr>
        <w:t>nterdipartimentale</w:t>
      </w:r>
      <w:r w:rsidR="002172F2" w:rsidRPr="001215C6">
        <w:rPr>
          <w:rFonts w:ascii="Bookman Old Style" w:hAnsi="Bookman Old Style"/>
          <w:b/>
          <w:i/>
          <w:color w:val="17365D" w:themeColor="text2" w:themeShade="BF"/>
          <w:sz w:val="24"/>
          <w:szCs w:val="24"/>
        </w:rPr>
        <w:t xml:space="preserve"> di Scienze G</w:t>
      </w:r>
      <w:r w:rsidR="008D5B92" w:rsidRPr="001215C6">
        <w:rPr>
          <w:rFonts w:ascii="Bookman Old Style" w:hAnsi="Bookman Old Style"/>
          <w:b/>
          <w:i/>
          <w:color w:val="17365D" w:themeColor="text2" w:themeShade="BF"/>
          <w:sz w:val="24"/>
          <w:szCs w:val="24"/>
        </w:rPr>
        <w:t>iuridiche</w:t>
      </w:r>
      <w:r w:rsidR="008D5B92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:</w:t>
      </w:r>
    </w:p>
    <w:p w:rsidR="002172F2" w:rsidRPr="001215C6" w:rsidRDefault="00707A10" w:rsidP="002172F2">
      <w:pPr>
        <w:pStyle w:val="Paragrafoelenco"/>
        <w:numPr>
          <w:ilvl w:val="0"/>
          <w:numId w:val="15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i</w:t>
      </w:r>
      <w:r w:rsidR="009648FE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l 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Regolamento</w:t>
      </w:r>
      <w:r w:rsidR="00A0630C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  <w:r w:rsidR="002172F2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 </w:t>
      </w:r>
    </w:p>
    <w:p w:rsidR="003B3C71" w:rsidRPr="001215C6" w:rsidRDefault="002172F2" w:rsidP="002172F2">
      <w:pPr>
        <w:pStyle w:val="Paragrafoelenco"/>
        <w:numPr>
          <w:ilvl w:val="0"/>
          <w:numId w:val="15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le b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iblioteche di sezione</w:t>
      </w:r>
      <w:r w:rsidR="00A0630C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</w:p>
    <w:p w:rsidR="003B3C71" w:rsidRPr="001215C6" w:rsidRDefault="002172F2" w:rsidP="002172F2">
      <w:pPr>
        <w:pStyle w:val="Paragrafoelenco"/>
        <w:numPr>
          <w:ilvl w:val="0"/>
          <w:numId w:val="15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i s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ervizi:</w:t>
      </w:r>
    </w:p>
    <w:p w:rsidR="00654416" w:rsidRPr="001215C6" w:rsidRDefault="00A64861" w:rsidP="00345D70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accoglienza </w:t>
      </w:r>
      <w:r w:rsidR="00952F68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e </w:t>
      </w:r>
      <w:r w:rsidR="00952F68" w:rsidRPr="001215C6">
        <w:rPr>
          <w:rFonts w:ascii="Bookman Old Style" w:hAnsi="Bookman Old Style"/>
          <w:b/>
          <w:i/>
          <w:color w:val="17365D" w:themeColor="text2" w:themeShade="BF"/>
          <w:sz w:val="24"/>
          <w:szCs w:val="24"/>
        </w:rPr>
        <w:t>reference</w:t>
      </w:r>
      <w:r w:rsidR="00952F68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</w:p>
    <w:p w:rsidR="003B3C71" w:rsidRPr="001215C6" w:rsidRDefault="00901B85" w:rsidP="00345D70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c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onsultazione in sede</w:t>
      </w:r>
      <w:r w:rsidR="00345D70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</w:p>
    <w:p w:rsidR="003B3C71" w:rsidRPr="001215C6" w:rsidRDefault="00901B85" w:rsidP="00345D70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p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restito esterno</w:t>
      </w:r>
      <w:r w:rsidR="00345D70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</w:p>
    <w:p w:rsidR="008D5B92" w:rsidRPr="001215C6" w:rsidRDefault="008D5B92" w:rsidP="00345D70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accordi esterni;</w:t>
      </w:r>
    </w:p>
    <w:p w:rsidR="00952F68" w:rsidRPr="001215C6" w:rsidRDefault="00952F68" w:rsidP="00345D70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box H12 (facoltà) ed H24 (diritto privato) per la resa dei prestiti;</w:t>
      </w:r>
    </w:p>
    <w:p w:rsidR="00DC06D5" w:rsidRPr="001215C6" w:rsidRDefault="00901B85" w:rsidP="00A64861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p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restito </w:t>
      </w:r>
      <w:proofErr w:type="spellStart"/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interbibliotecario</w:t>
      </w:r>
      <w:proofErr w:type="spellEnd"/>
      <w:r w:rsidR="00345D70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  <w:r w:rsidR="00A6486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 </w:t>
      </w:r>
    </w:p>
    <w:p w:rsidR="00A64861" w:rsidRPr="001215C6" w:rsidRDefault="00A64861" w:rsidP="00A64861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document delivery: NILDE;</w:t>
      </w:r>
    </w:p>
    <w:p w:rsidR="003B3C71" w:rsidRPr="001215C6" w:rsidRDefault="00A64861" w:rsidP="00345D70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proofErr w:type="spellStart"/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WiF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i</w:t>
      </w:r>
      <w:proofErr w:type="spellEnd"/>
      <w:r w:rsidR="00DC06D5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</w:p>
    <w:p w:rsidR="00952F68" w:rsidRPr="001215C6" w:rsidRDefault="0004238C" w:rsidP="00952F68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s</w:t>
      </w:r>
      <w:r w:rsidR="003B3C71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ala lettura H24</w:t>
      </w:r>
      <w:r w:rsidR="00952F68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;</w:t>
      </w:r>
    </w:p>
    <w:p w:rsidR="00952F68" w:rsidRPr="00087A8D" w:rsidRDefault="0004238C" w:rsidP="00087A8D">
      <w:pPr>
        <w:pStyle w:val="Paragrafoelenco"/>
        <w:numPr>
          <w:ilvl w:val="0"/>
          <w:numId w:val="10"/>
        </w:numPr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c</w:t>
      </w:r>
      <w:r w:rsidR="00952F68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omunicazio</w:t>
      </w:r>
      <w:r w:rsidR="00A0630C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ne: brochure informativa, pagina</w:t>
      </w:r>
      <w:r w:rsidR="00952F68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 facebook della </w:t>
      </w:r>
      <w:r w:rsidR="00952F68" w:rsidRPr="001215C6">
        <w:rPr>
          <w:rFonts w:ascii="Bookman Old Style" w:hAnsi="Bookman Old Style"/>
          <w:b/>
          <w:i/>
          <w:color w:val="17365D" w:themeColor="text2" w:themeShade="BF"/>
          <w:sz w:val="24"/>
          <w:szCs w:val="24"/>
        </w:rPr>
        <w:t>Biblioteca</w:t>
      </w:r>
      <w:r w:rsidR="00D34820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, siti web</w:t>
      </w:r>
      <w:r w:rsidR="00952F68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 </w:t>
      </w:r>
      <w:r w:rsidR="00D34820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del </w:t>
      </w:r>
      <w:r w:rsidR="00901B85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Dipartimento di </w:t>
      </w:r>
      <w:r w:rsidR="00D34820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Scienze G</w:t>
      </w:r>
      <w:r w:rsidR="00087A8D">
        <w:rPr>
          <w:rFonts w:ascii="Bookman Old Style" w:hAnsi="Bookman Old Style"/>
          <w:b/>
          <w:color w:val="17365D" w:themeColor="text2" w:themeShade="BF"/>
          <w:sz w:val="24"/>
          <w:szCs w:val="24"/>
        </w:rPr>
        <w:t>iuridiche e del DIGE</w:t>
      </w:r>
      <w:r w:rsidR="0023035C" w:rsidRPr="00087A8D">
        <w:rPr>
          <w:rFonts w:ascii="Bookman Old Style" w:hAnsi="Bookman Old Style"/>
          <w:b/>
          <w:color w:val="17365D" w:themeColor="text2" w:themeShade="BF"/>
          <w:sz w:val="24"/>
          <w:szCs w:val="24"/>
        </w:rPr>
        <w:t>, siti web delle biblioteche.</w:t>
      </w:r>
    </w:p>
    <w:p w:rsidR="008D5B92" w:rsidRPr="001215C6" w:rsidRDefault="001215C6" w:rsidP="001215C6">
      <w:pPr>
        <w:ind w:left="4956"/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  <w:r>
        <w:rPr>
          <w:rFonts w:ascii="Bookman Old Style" w:hAnsi="Bookman Old Style"/>
          <w:b/>
          <w:color w:val="17365D" w:themeColor="text2" w:themeShade="BF"/>
          <w:sz w:val="24"/>
          <w:szCs w:val="24"/>
        </w:rPr>
        <w:t xml:space="preserve">      </w:t>
      </w:r>
      <w:r w:rsidR="008D5B92" w:rsidRPr="001215C6">
        <w:rPr>
          <w:rFonts w:ascii="Bookman Old Style" w:hAnsi="Bookman Old Style"/>
          <w:b/>
          <w:color w:val="17365D" w:themeColor="text2" w:themeShade="BF"/>
          <w:sz w:val="24"/>
          <w:szCs w:val="24"/>
        </w:rPr>
        <w:t>(Manuela Laurent, Tiziana Leone)</w:t>
      </w:r>
    </w:p>
    <w:p w:rsidR="008D5B92" w:rsidRPr="001215C6" w:rsidRDefault="008D5B92" w:rsidP="008D5B92">
      <w:pPr>
        <w:pStyle w:val="Paragrafoelenco"/>
        <w:ind w:left="4956"/>
        <w:jc w:val="both"/>
        <w:rPr>
          <w:rFonts w:ascii="Bookman Old Style" w:hAnsi="Bookman Old Style"/>
          <w:b/>
          <w:color w:val="17365D" w:themeColor="text2" w:themeShade="BF"/>
          <w:sz w:val="24"/>
          <w:szCs w:val="24"/>
        </w:rPr>
      </w:pPr>
    </w:p>
    <w:p w:rsidR="003B3C71" w:rsidRPr="001215C6" w:rsidRDefault="003B3C71" w:rsidP="003B3C71">
      <w:pPr>
        <w:pStyle w:val="Paragrafoelenco"/>
        <w:jc w:val="center"/>
        <w:rPr>
          <w:rFonts w:ascii="Bookman Old Style" w:hAnsi="Bookman Old Style"/>
          <w:color w:val="17365D" w:themeColor="text2" w:themeShade="BF"/>
          <w:sz w:val="24"/>
          <w:szCs w:val="24"/>
        </w:rPr>
      </w:pPr>
    </w:p>
    <w:p w:rsidR="00A74098" w:rsidRPr="001215C6" w:rsidRDefault="002172F2" w:rsidP="001215C6">
      <w:pPr>
        <w:pStyle w:val="Paragrafoelenco"/>
        <w:numPr>
          <w:ilvl w:val="0"/>
          <w:numId w:val="21"/>
        </w:numPr>
        <w:jc w:val="both"/>
        <w:rPr>
          <w:rFonts w:ascii="Bookman Old Style" w:hAnsi="Bookman Old Style"/>
          <w:b/>
          <w:color w:val="632423" w:themeColor="accent2" w:themeShade="80"/>
          <w:sz w:val="24"/>
          <w:szCs w:val="24"/>
        </w:rPr>
      </w:pPr>
      <w:r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Concetti generali utili all</w:t>
      </w:r>
      <w:r w:rsidR="00DC06D5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a </w:t>
      </w:r>
      <w:r w:rsidR="0079032D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ricerca bibliografica: </w:t>
      </w:r>
      <w:r w:rsidR="003B3C71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frontespizio, collocazione, inventario, ISBN, ISSN</w:t>
      </w:r>
      <w:r w:rsidR="0079032D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, e r</w:t>
      </w:r>
      <w:r w:rsidR="003B3C71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ic</w:t>
      </w:r>
      <w:r w:rsidR="00DC06D5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erca di materiale bibliografico</w:t>
      </w:r>
      <w:r w:rsidR="00764030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:</w:t>
      </w:r>
      <w:r w:rsidR="00DC06D5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 </w:t>
      </w:r>
      <w:r w:rsidR="00AE1F2C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come si effettua una ricerca</w:t>
      </w:r>
      <w:r w:rsidR="00A74098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 sull’ </w:t>
      </w:r>
      <w:r w:rsidR="0023035C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OPAC locale (Sebina), OPAC</w:t>
      </w:r>
      <w:r w:rsidR="0079032D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 </w:t>
      </w:r>
      <w:r w:rsidR="00AE1F2C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nazionale </w:t>
      </w:r>
      <w:r w:rsidR="00D34820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(</w:t>
      </w:r>
      <w:r w:rsidR="00AE1F2C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SBN</w:t>
      </w:r>
      <w:r w:rsidR="00D34820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)</w:t>
      </w:r>
      <w:r w:rsidR="0079032D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 e su ACNP (</w:t>
      </w:r>
      <w:r w:rsidR="00A600C5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Catalogo Nazionale dei Periodici</w:t>
      </w:r>
      <w:r w:rsidR="00764030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).</w:t>
      </w:r>
    </w:p>
    <w:p w:rsidR="00DC06D5" w:rsidRPr="001215C6" w:rsidRDefault="00DC06D5" w:rsidP="00DC06D5">
      <w:pPr>
        <w:pStyle w:val="Paragrafoelenco"/>
        <w:numPr>
          <w:ilvl w:val="0"/>
          <w:numId w:val="19"/>
        </w:numPr>
        <w:rPr>
          <w:rFonts w:ascii="Bookman Old Style" w:hAnsi="Bookman Old Style"/>
          <w:b/>
          <w:color w:val="632423" w:themeColor="accent2" w:themeShade="80"/>
          <w:sz w:val="24"/>
          <w:szCs w:val="24"/>
          <w:u w:val="single"/>
        </w:rPr>
      </w:pPr>
      <w:r w:rsidRPr="001215C6">
        <w:rPr>
          <w:rFonts w:ascii="Bookman Old Style" w:hAnsi="Bookman Old Style"/>
          <w:b/>
          <w:color w:val="632423" w:themeColor="accent2" w:themeShade="80"/>
          <w:sz w:val="24"/>
          <w:szCs w:val="24"/>
          <w:u w:val="single"/>
        </w:rPr>
        <w:t>con esercitazioni pratiche</w:t>
      </w:r>
    </w:p>
    <w:p w:rsidR="008D5B92" w:rsidRPr="001215C6" w:rsidRDefault="008D5B92" w:rsidP="008D5B92">
      <w:pPr>
        <w:pStyle w:val="Paragrafoelenco"/>
        <w:ind w:left="2484"/>
        <w:rPr>
          <w:rFonts w:ascii="Bookman Old Style" w:hAnsi="Bookman Old Style"/>
          <w:b/>
          <w:color w:val="632423" w:themeColor="accent2" w:themeShade="80"/>
          <w:sz w:val="24"/>
          <w:szCs w:val="24"/>
          <w:u w:val="single"/>
        </w:rPr>
      </w:pPr>
    </w:p>
    <w:p w:rsidR="001215C6" w:rsidRPr="001215C6" w:rsidRDefault="008D5B92" w:rsidP="001215C6">
      <w:pPr>
        <w:pStyle w:val="Paragrafoelenco"/>
        <w:numPr>
          <w:ilvl w:val="0"/>
          <w:numId w:val="21"/>
        </w:numPr>
        <w:rPr>
          <w:rFonts w:ascii="Bookman Old Style" w:hAnsi="Bookman Old Style"/>
          <w:b/>
          <w:color w:val="632423" w:themeColor="accent2" w:themeShade="80"/>
          <w:sz w:val="24"/>
          <w:szCs w:val="24"/>
        </w:rPr>
      </w:pPr>
      <w:r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Ricerca su </w:t>
      </w:r>
      <w:proofErr w:type="spellStart"/>
      <w:r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Discovey</w:t>
      </w:r>
      <w:proofErr w:type="spellEnd"/>
      <w:r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 Sapienza; servizi da OPAC; </w:t>
      </w:r>
      <w:r w:rsidR="00DF0D6F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r</w:t>
      </w:r>
      <w:r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icerca su OPAC di biblioteche esterne alla Sapienza.</w:t>
      </w:r>
    </w:p>
    <w:p w:rsidR="008D5B92" w:rsidRPr="001215C6" w:rsidRDefault="001215C6" w:rsidP="001215C6">
      <w:pPr>
        <w:rPr>
          <w:rFonts w:ascii="Bookman Old Style" w:hAnsi="Bookman Old Style"/>
          <w:b/>
          <w:color w:val="632423" w:themeColor="accent2" w:themeShade="80"/>
          <w:sz w:val="24"/>
          <w:szCs w:val="24"/>
        </w:rPr>
      </w:pPr>
      <w:r>
        <w:rPr>
          <w:rFonts w:ascii="Bookman Old Style" w:hAnsi="Bookman Old Style"/>
          <w:b/>
          <w:color w:val="632423" w:themeColor="accent2" w:themeShade="80"/>
          <w:sz w:val="24"/>
          <w:szCs w:val="24"/>
        </w:rPr>
        <w:t xml:space="preserve">                                     </w:t>
      </w:r>
      <w:r w:rsidR="008D5B92" w:rsidRPr="001215C6">
        <w:rPr>
          <w:rFonts w:ascii="Bookman Old Style" w:hAnsi="Bookman Old Style"/>
          <w:b/>
          <w:color w:val="632423" w:themeColor="accent2" w:themeShade="80"/>
          <w:sz w:val="24"/>
          <w:szCs w:val="24"/>
        </w:rPr>
        <w:t>(Laura Cappelli, Michele Moretti, Antonella Starocci)</w:t>
      </w:r>
    </w:p>
    <w:p w:rsidR="00DC06D5" w:rsidRPr="001215C6" w:rsidRDefault="00DC06D5" w:rsidP="00DC06D5">
      <w:pPr>
        <w:pStyle w:val="Paragrafoelenco"/>
        <w:ind w:left="1080"/>
        <w:rPr>
          <w:rFonts w:ascii="Bookman Old Style" w:hAnsi="Bookman Old Style"/>
          <w:sz w:val="24"/>
          <w:szCs w:val="24"/>
        </w:rPr>
      </w:pPr>
    </w:p>
    <w:p w:rsidR="008D5B92" w:rsidRPr="001215C6" w:rsidRDefault="008D5B92" w:rsidP="00DC06D5">
      <w:pPr>
        <w:pStyle w:val="Paragrafoelenco"/>
        <w:ind w:left="1080"/>
        <w:rPr>
          <w:rFonts w:ascii="Bookman Old Style" w:hAnsi="Bookman Old Style"/>
          <w:sz w:val="24"/>
          <w:szCs w:val="24"/>
        </w:rPr>
      </w:pPr>
    </w:p>
    <w:p w:rsidR="00DC06D5" w:rsidRPr="001215C6" w:rsidRDefault="00DC06D5" w:rsidP="001215C6">
      <w:pPr>
        <w:pStyle w:val="Paragrafoelenco"/>
        <w:numPr>
          <w:ilvl w:val="0"/>
          <w:numId w:val="21"/>
        </w:numPr>
        <w:rPr>
          <w:rFonts w:ascii="Bookman Old Style" w:hAnsi="Bookman Old Style"/>
          <w:b/>
          <w:color w:val="4F6228" w:themeColor="accent3" w:themeShade="80"/>
          <w:sz w:val="24"/>
          <w:szCs w:val="24"/>
        </w:rPr>
      </w:pPr>
      <w:r w:rsidRPr="001215C6">
        <w:rPr>
          <w:rFonts w:ascii="Bookman Old Style" w:hAnsi="Bookman Old Style"/>
          <w:b/>
          <w:color w:val="4F6228" w:themeColor="accent3" w:themeShade="80"/>
          <w:sz w:val="24"/>
          <w:szCs w:val="24"/>
        </w:rPr>
        <w:t xml:space="preserve">Banche-dati e riviste </w:t>
      </w:r>
      <w:r w:rsidR="008D5B92" w:rsidRPr="001215C6">
        <w:rPr>
          <w:rFonts w:ascii="Bookman Old Style" w:hAnsi="Bookman Old Style"/>
          <w:b/>
          <w:color w:val="4F6228" w:themeColor="accent3" w:themeShade="80"/>
          <w:sz w:val="24"/>
          <w:szCs w:val="24"/>
        </w:rPr>
        <w:t>elettroniche d’ Ateneo, con particolare riguardo all’</w:t>
      </w:r>
      <w:r w:rsidR="001215C6" w:rsidRPr="001215C6">
        <w:rPr>
          <w:rFonts w:ascii="Bookman Old Style" w:hAnsi="Bookman Old Style"/>
          <w:b/>
          <w:color w:val="4F6228" w:themeColor="accent3" w:themeShade="80"/>
          <w:sz w:val="24"/>
          <w:szCs w:val="24"/>
        </w:rPr>
        <w:t xml:space="preserve">area </w:t>
      </w:r>
      <w:r w:rsidR="008D5B92" w:rsidRPr="001215C6">
        <w:rPr>
          <w:rFonts w:ascii="Bookman Old Style" w:hAnsi="Bookman Old Style"/>
          <w:b/>
          <w:color w:val="4F6228" w:themeColor="accent3" w:themeShade="80"/>
          <w:sz w:val="24"/>
          <w:szCs w:val="24"/>
        </w:rPr>
        <w:t>di economia.</w:t>
      </w:r>
    </w:p>
    <w:p w:rsidR="00DC06D5" w:rsidRPr="001215C6" w:rsidRDefault="00DC06D5" w:rsidP="00DC06D5">
      <w:pPr>
        <w:pStyle w:val="Paragrafoelenco"/>
        <w:numPr>
          <w:ilvl w:val="0"/>
          <w:numId w:val="18"/>
        </w:numPr>
        <w:rPr>
          <w:rFonts w:ascii="Bookman Old Style" w:hAnsi="Bookman Old Style"/>
          <w:b/>
          <w:color w:val="4F6228" w:themeColor="accent3" w:themeShade="80"/>
          <w:sz w:val="24"/>
          <w:szCs w:val="24"/>
          <w:u w:val="single"/>
        </w:rPr>
      </w:pPr>
      <w:r w:rsidRPr="001215C6">
        <w:rPr>
          <w:rFonts w:ascii="Bookman Old Style" w:hAnsi="Bookman Old Style"/>
          <w:b/>
          <w:color w:val="4F6228" w:themeColor="accent3" w:themeShade="80"/>
          <w:sz w:val="24"/>
          <w:szCs w:val="24"/>
          <w:u w:val="single"/>
        </w:rPr>
        <w:t>con esercitazioni pratiche</w:t>
      </w:r>
    </w:p>
    <w:p w:rsidR="008D5B92" w:rsidRPr="001215C6" w:rsidRDefault="001215C6" w:rsidP="001215C6">
      <w:pPr>
        <w:pStyle w:val="Paragrafoelenco"/>
        <w:ind w:left="7080"/>
        <w:rPr>
          <w:rFonts w:ascii="Bookman Old Style" w:hAnsi="Bookman Old Style"/>
          <w:b/>
          <w:color w:val="4F6228" w:themeColor="accent3" w:themeShade="80"/>
          <w:sz w:val="24"/>
          <w:szCs w:val="24"/>
        </w:rPr>
      </w:pPr>
      <w:r>
        <w:rPr>
          <w:rFonts w:ascii="Bookman Old Style" w:hAnsi="Bookman Old Style"/>
          <w:b/>
          <w:color w:val="4F6228" w:themeColor="accent3" w:themeShade="80"/>
          <w:sz w:val="24"/>
          <w:szCs w:val="24"/>
        </w:rPr>
        <w:t xml:space="preserve">     </w:t>
      </w:r>
      <w:r w:rsidR="008D5B92" w:rsidRPr="001215C6">
        <w:rPr>
          <w:rFonts w:ascii="Bookman Old Style" w:hAnsi="Bookman Old Style"/>
          <w:b/>
          <w:color w:val="4F6228" w:themeColor="accent3" w:themeShade="80"/>
          <w:sz w:val="24"/>
          <w:szCs w:val="24"/>
        </w:rPr>
        <w:t>(Antonio Zucaro)</w:t>
      </w:r>
    </w:p>
    <w:p w:rsidR="00843D0A" w:rsidRPr="00707A10" w:rsidRDefault="00843D0A" w:rsidP="00A64861">
      <w:pPr>
        <w:ind w:left="720"/>
        <w:rPr>
          <w:rFonts w:ascii="Bookman Old Style" w:hAnsi="Bookman Old Style"/>
        </w:rPr>
      </w:pPr>
    </w:p>
    <w:p w:rsidR="00A357D7" w:rsidRPr="001215C6" w:rsidRDefault="00A74098" w:rsidP="00A357D7">
      <w:pPr>
        <w:jc w:val="center"/>
        <w:rPr>
          <w:rFonts w:ascii="Bookman Old Style" w:hAnsi="Bookman Old Style"/>
          <w:b/>
          <w:color w:val="FF0000"/>
          <w:sz w:val="28"/>
          <w:szCs w:val="28"/>
          <w:u w:val="single"/>
        </w:rPr>
      </w:pPr>
      <w:r w:rsidRPr="001215C6">
        <w:rPr>
          <w:rFonts w:ascii="Bookman Old Style" w:hAnsi="Bookman Old Style"/>
          <w:b/>
          <w:color w:val="FF0000"/>
          <w:sz w:val="28"/>
          <w:szCs w:val="28"/>
          <w:u w:val="single"/>
        </w:rPr>
        <w:lastRenderedPageBreak/>
        <w:t>Secondo giorno</w:t>
      </w:r>
    </w:p>
    <w:p w:rsidR="00DC06D5" w:rsidRDefault="00DC06D5" w:rsidP="00A357D7">
      <w:pPr>
        <w:jc w:val="center"/>
        <w:rPr>
          <w:rFonts w:ascii="Bookman Old Style" w:hAnsi="Bookman Old Style"/>
          <w:u w:val="single"/>
        </w:rPr>
      </w:pPr>
      <w:bookmarkStart w:id="0" w:name="_GoBack"/>
      <w:bookmarkEnd w:id="0"/>
    </w:p>
    <w:p w:rsidR="001215C6" w:rsidRPr="00A74098" w:rsidRDefault="001215C6" w:rsidP="00A357D7">
      <w:pPr>
        <w:jc w:val="center"/>
        <w:rPr>
          <w:rFonts w:ascii="Bookman Old Style" w:hAnsi="Bookman Old Style"/>
          <w:u w:val="single"/>
        </w:rPr>
      </w:pPr>
    </w:p>
    <w:p w:rsidR="0059566A" w:rsidRPr="005835AF" w:rsidRDefault="0059566A" w:rsidP="0059566A">
      <w:pPr>
        <w:pStyle w:val="Paragrafoelenco"/>
        <w:numPr>
          <w:ilvl w:val="0"/>
          <w:numId w:val="23"/>
        </w:numPr>
        <w:rPr>
          <w:rFonts w:ascii="Bookman Old Style" w:hAnsi="Bookman Old Style"/>
          <w:b/>
          <w:color w:val="8064A2" w:themeColor="accent4"/>
          <w:sz w:val="24"/>
          <w:szCs w:val="24"/>
        </w:rPr>
      </w:pPr>
      <w:r w:rsidRPr="005835AF">
        <w:rPr>
          <w:rFonts w:ascii="Bookman Old Style" w:hAnsi="Bookman Old Style"/>
          <w:b/>
          <w:color w:val="8064A2" w:themeColor="accent4"/>
          <w:sz w:val="24"/>
          <w:szCs w:val="24"/>
          <w:shd w:val="clear" w:color="auto" w:fill="FFFFFF"/>
        </w:rPr>
        <w:t>Tesi di laurea, note &amp; citazioni bibliografiche: "criteri redazionali"</w:t>
      </w:r>
      <w:r w:rsidR="001215C6" w:rsidRPr="005835AF">
        <w:rPr>
          <w:rFonts w:ascii="Bookman Old Style" w:hAnsi="Bookman Old Style"/>
          <w:b/>
          <w:color w:val="8064A2" w:themeColor="accent4"/>
          <w:sz w:val="24"/>
          <w:szCs w:val="24"/>
        </w:rPr>
        <w:t xml:space="preserve">     </w:t>
      </w:r>
    </w:p>
    <w:p w:rsidR="00843D0A" w:rsidRPr="005835AF" w:rsidRDefault="0059566A" w:rsidP="0059566A">
      <w:pPr>
        <w:pStyle w:val="Paragrafoelenco"/>
        <w:ind w:left="6384" w:firstLine="696"/>
        <w:rPr>
          <w:rFonts w:ascii="Bookman Old Style" w:hAnsi="Bookman Old Style"/>
          <w:b/>
          <w:color w:val="8064A2" w:themeColor="accent4"/>
          <w:sz w:val="24"/>
          <w:szCs w:val="24"/>
        </w:rPr>
      </w:pPr>
      <w:r w:rsidRPr="005835AF">
        <w:rPr>
          <w:rFonts w:ascii="Bookman Old Style" w:hAnsi="Bookman Old Style"/>
          <w:b/>
          <w:color w:val="8064A2" w:themeColor="accent4"/>
          <w:sz w:val="24"/>
          <w:szCs w:val="24"/>
        </w:rPr>
        <w:t xml:space="preserve">    </w:t>
      </w:r>
      <w:r w:rsidR="00DC06D5" w:rsidRPr="005835AF">
        <w:rPr>
          <w:rFonts w:ascii="Bookman Old Style" w:hAnsi="Bookman Old Style"/>
          <w:b/>
          <w:color w:val="8064A2" w:themeColor="accent4"/>
          <w:sz w:val="24"/>
          <w:szCs w:val="24"/>
        </w:rPr>
        <w:t>(Leonardo</w:t>
      </w:r>
      <w:r w:rsidR="008D5B92" w:rsidRPr="005835AF">
        <w:rPr>
          <w:rFonts w:ascii="Bookman Old Style" w:hAnsi="Bookman Old Style"/>
          <w:b/>
          <w:color w:val="8064A2" w:themeColor="accent4"/>
          <w:sz w:val="24"/>
          <w:szCs w:val="24"/>
        </w:rPr>
        <w:t xml:space="preserve"> Sacco</w:t>
      </w:r>
      <w:r w:rsidR="001215C6" w:rsidRPr="005835AF">
        <w:rPr>
          <w:rFonts w:ascii="Bookman Old Style" w:hAnsi="Bookman Old Style"/>
          <w:b/>
          <w:color w:val="8064A2" w:themeColor="accent4"/>
          <w:sz w:val="24"/>
          <w:szCs w:val="24"/>
        </w:rPr>
        <w:t>)</w:t>
      </w:r>
    </w:p>
    <w:p w:rsidR="0023035C" w:rsidRPr="001215C6" w:rsidRDefault="0023035C" w:rsidP="001215C6">
      <w:pPr>
        <w:pStyle w:val="Paragrafoelenco"/>
        <w:ind w:left="7092"/>
        <w:rPr>
          <w:rFonts w:ascii="Bookman Old Style" w:hAnsi="Bookman Old Style"/>
          <w:b/>
          <w:color w:val="8064A2" w:themeColor="accent4"/>
          <w:sz w:val="24"/>
          <w:szCs w:val="24"/>
        </w:rPr>
      </w:pPr>
    </w:p>
    <w:p w:rsidR="00DF72C9" w:rsidRPr="001215C6" w:rsidRDefault="00DF72C9" w:rsidP="00457BEF">
      <w:pPr>
        <w:pStyle w:val="Paragrafoelenco"/>
        <w:rPr>
          <w:rFonts w:ascii="Bookman Old Style" w:hAnsi="Bookman Old Style"/>
          <w:sz w:val="24"/>
          <w:szCs w:val="24"/>
        </w:rPr>
      </w:pPr>
    </w:p>
    <w:p w:rsidR="001215C6" w:rsidRPr="0059566A" w:rsidRDefault="00FF7C3B" w:rsidP="0059566A">
      <w:pPr>
        <w:pStyle w:val="Paragrafoelenco"/>
        <w:numPr>
          <w:ilvl w:val="0"/>
          <w:numId w:val="23"/>
        </w:numPr>
        <w:jc w:val="both"/>
        <w:rPr>
          <w:rFonts w:ascii="Bookman Old Style" w:hAnsi="Bookman Old Style"/>
          <w:b/>
          <w:color w:val="0070C0"/>
          <w:sz w:val="24"/>
          <w:szCs w:val="24"/>
        </w:rPr>
      </w:pPr>
      <w:r w:rsidRPr="0059566A">
        <w:rPr>
          <w:rFonts w:ascii="Bookman Old Style" w:hAnsi="Bookman Old Style"/>
          <w:b/>
          <w:color w:val="0070C0"/>
          <w:sz w:val="24"/>
          <w:szCs w:val="24"/>
        </w:rPr>
        <w:t>Descrizione e</w:t>
      </w:r>
      <w:r w:rsidR="00FD6F3A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 modalità di consultazione </w:t>
      </w:r>
      <w:r w:rsidR="00087A8D">
        <w:rPr>
          <w:rFonts w:ascii="Bookman Old Style" w:hAnsi="Bookman Old Style"/>
          <w:b/>
          <w:color w:val="0070C0"/>
          <w:sz w:val="24"/>
          <w:szCs w:val="24"/>
        </w:rPr>
        <w:t xml:space="preserve">delle risorse elettroniche d’Ateneo </w:t>
      </w:r>
      <w:r w:rsidR="005835AF">
        <w:rPr>
          <w:rFonts w:ascii="Bookman Old Style" w:hAnsi="Bookman Old Style"/>
          <w:b/>
          <w:color w:val="0070C0"/>
          <w:sz w:val="24"/>
          <w:szCs w:val="24"/>
        </w:rPr>
        <w:t>e di Facoltà</w:t>
      </w:r>
      <w:r w:rsidR="00DC06D5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 </w:t>
      </w:r>
      <w:r w:rsidR="0054266A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presso il </w:t>
      </w:r>
      <w:r w:rsidR="0054266A" w:rsidRPr="0059566A">
        <w:rPr>
          <w:rFonts w:ascii="Bookman Old Style" w:hAnsi="Bookman Old Style"/>
          <w:b/>
          <w:i/>
          <w:color w:val="0070C0"/>
          <w:sz w:val="24"/>
          <w:szCs w:val="24"/>
        </w:rPr>
        <w:t>Laboratorio didattico e di ricerca</w:t>
      </w:r>
      <w:r w:rsidR="0054266A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 c/o la Sezione di Diritto penale, Proced</w:t>
      </w:r>
      <w:r w:rsidR="00087A8D">
        <w:rPr>
          <w:rFonts w:ascii="Bookman Old Style" w:hAnsi="Bookman Old Style"/>
          <w:b/>
          <w:color w:val="0070C0"/>
          <w:sz w:val="24"/>
          <w:szCs w:val="24"/>
        </w:rPr>
        <w:t>ura penale e Criminologia (DIGE</w:t>
      </w:r>
      <w:r w:rsidR="0054266A" w:rsidRPr="0059566A">
        <w:rPr>
          <w:rFonts w:ascii="Bookman Old Style" w:hAnsi="Bookman Old Style"/>
          <w:b/>
          <w:color w:val="0070C0"/>
          <w:sz w:val="24"/>
          <w:szCs w:val="24"/>
        </w:rPr>
        <w:t>) e</w:t>
      </w:r>
      <w:r w:rsidR="00DC06D5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d </w:t>
      </w:r>
      <w:r w:rsidR="0054266A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il </w:t>
      </w:r>
      <w:r w:rsidR="0054266A" w:rsidRPr="0059566A">
        <w:rPr>
          <w:rFonts w:ascii="Bookman Old Style" w:hAnsi="Bookman Old Style"/>
          <w:b/>
          <w:i/>
          <w:color w:val="0070C0"/>
          <w:sz w:val="24"/>
          <w:szCs w:val="24"/>
        </w:rPr>
        <w:t>Laboratorio informatico</w:t>
      </w:r>
      <w:r w:rsidR="0054266A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 c/o la S</w:t>
      </w:r>
      <w:r w:rsidR="0059566A">
        <w:rPr>
          <w:rFonts w:ascii="Bookman Old Style" w:hAnsi="Bookman Old Style"/>
          <w:b/>
          <w:color w:val="0070C0"/>
          <w:sz w:val="24"/>
          <w:szCs w:val="24"/>
        </w:rPr>
        <w:t>ezione di Diritto privato (</w:t>
      </w:r>
      <w:proofErr w:type="spellStart"/>
      <w:r w:rsidR="0059566A">
        <w:rPr>
          <w:rFonts w:ascii="Bookman Old Style" w:hAnsi="Bookman Old Style"/>
          <w:b/>
          <w:color w:val="0070C0"/>
          <w:sz w:val="24"/>
          <w:szCs w:val="24"/>
        </w:rPr>
        <w:t>Dip</w:t>
      </w:r>
      <w:proofErr w:type="spellEnd"/>
      <w:r w:rsidR="0059566A">
        <w:rPr>
          <w:rFonts w:ascii="Bookman Old Style" w:hAnsi="Bookman Old Style"/>
          <w:b/>
          <w:color w:val="0070C0"/>
          <w:sz w:val="24"/>
          <w:szCs w:val="24"/>
        </w:rPr>
        <w:t xml:space="preserve">. </w:t>
      </w:r>
      <w:r w:rsidR="0054266A" w:rsidRPr="0059566A">
        <w:rPr>
          <w:rFonts w:ascii="Bookman Old Style" w:hAnsi="Bookman Old Style"/>
          <w:b/>
          <w:color w:val="0070C0"/>
          <w:sz w:val="24"/>
          <w:szCs w:val="24"/>
        </w:rPr>
        <w:t>di Scienze G</w:t>
      </w:r>
      <w:r w:rsidR="008D5B92" w:rsidRPr="0059566A">
        <w:rPr>
          <w:rFonts w:ascii="Bookman Old Style" w:hAnsi="Bookman Old Style"/>
          <w:b/>
          <w:color w:val="0070C0"/>
          <w:sz w:val="24"/>
          <w:szCs w:val="24"/>
        </w:rPr>
        <w:t>iuridiche)</w:t>
      </w:r>
      <w:r w:rsidR="001215C6" w:rsidRPr="0059566A">
        <w:rPr>
          <w:rFonts w:ascii="Bookman Old Style" w:hAnsi="Bookman Old Style"/>
          <w:b/>
          <w:color w:val="0070C0"/>
          <w:sz w:val="24"/>
          <w:szCs w:val="24"/>
        </w:rPr>
        <w:t>.</w:t>
      </w:r>
      <w:r w:rsidR="008D5B92" w:rsidRPr="0059566A">
        <w:rPr>
          <w:rFonts w:ascii="Bookman Old Style" w:hAnsi="Bookman Old Style"/>
          <w:b/>
          <w:color w:val="0070C0"/>
          <w:sz w:val="24"/>
          <w:szCs w:val="24"/>
        </w:rPr>
        <w:t xml:space="preserve"> </w:t>
      </w:r>
    </w:p>
    <w:p w:rsidR="0054266A" w:rsidRPr="001215C6" w:rsidRDefault="001215C6" w:rsidP="001215C6">
      <w:pPr>
        <w:ind w:left="2832"/>
        <w:jc w:val="both"/>
        <w:rPr>
          <w:rFonts w:ascii="Bookman Old Style" w:hAnsi="Bookman Old Style"/>
          <w:b/>
          <w:color w:val="0070C0"/>
          <w:sz w:val="24"/>
          <w:szCs w:val="24"/>
        </w:rPr>
      </w:pPr>
      <w:r>
        <w:rPr>
          <w:rFonts w:ascii="Bookman Old Style" w:hAnsi="Bookman Old Style"/>
          <w:b/>
          <w:color w:val="0070C0"/>
          <w:sz w:val="24"/>
          <w:szCs w:val="24"/>
        </w:rPr>
        <w:t xml:space="preserve"> </w:t>
      </w:r>
      <w:r w:rsidR="008D5B92" w:rsidRPr="001215C6">
        <w:rPr>
          <w:rFonts w:ascii="Bookman Old Style" w:hAnsi="Bookman Old Style"/>
          <w:b/>
          <w:color w:val="0070C0"/>
          <w:sz w:val="24"/>
          <w:szCs w:val="24"/>
        </w:rPr>
        <w:t>(</w:t>
      </w:r>
      <w:r w:rsidR="00DC06D5" w:rsidRPr="001215C6">
        <w:rPr>
          <w:rFonts w:ascii="Bookman Old Style" w:hAnsi="Bookman Old Style"/>
          <w:b/>
          <w:color w:val="0070C0"/>
          <w:sz w:val="24"/>
          <w:szCs w:val="24"/>
        </w:rPr>
        <w:t>Antonello</w:t>
      </w:r>
      <w:r w:rsidRPr="001215C6">
        <w:rPr>
          <w:rFonts w:ascii="Bookman Old Style" w:hAnsi="Bookman Old Style"/>
          <w:b/>
          <w:color w:val="0070C0"/>
          <w:sz w:val="24"/>
          <w:szCs w:val="24"/>
        </w:rPr>
        <w:t xml:space="preserve"> </w:t>
      </w:r>
      <w:proofErr w:type="spellStart"/>
      <w:r w:rsidRPr="001215C6">
        <w:rPr>
          <w:rFonts w:ascii="Bookman Old Style" w:hAnsi="Bookman Old Style"/>
          <w:b/>
          <w:color w:val="0070C0"/>
          <w:sz w:val="24"/>
          <w:szCs w:val="24"/>
        </w:rPr>
        <w:t>Cincotta</w:t>
      </w:r>
      <w:proofErr w:type="spellEnd"/>
      <w:r w:rsidRPr="001215C6">
        <w:rPr>
          <w:rFonts w:ascii="Bookman Old Style" w:hAnsi="Bookman Old Style"/>
          <w:b/>
          <w:color w:val="0070C0"/>
          <w:sz w:val="24"/>
          <w:szCs w:val="24"/>
        </w:rPr>
        <w:t>, Manuela Laurent, Tiziana Leone)</w:t>
      </w:r>
    </w:p>
    <w:p w:rsidR="00FF7C3B" w:rsidRPr="001215C6" w:rsidRDefault="00FF7C3B" w:rsidP="00FF7C3B">
      <w:pPr>
        <w:pStyle w:val="Paragrafoelenco"/>
        <w:rPr>
          <w:rFonts w:ascii="Bookman Old Style" w:hAnsi="Bookman Old Style"/>
          <w:sz w:val="24"/>
          <w:szCs w:val="24"/>
        </w:rPr>
      </w:pPr>
    </w:p>
    <w:p w:rsidR="001215C6" w:rsidRPr="001215C6" w:rsidRDefault="001215C6" w:rsidP="00FF7C3B">
      <w:pPr>
        <w:pStyle w:val="Paragrafoelenco"/>
        <w:rPr>
          <w:rFonts w:ascii="Bookman Old Style" w:hAnsi="Bookman Old Style"/>
          <w:sz w:val="24"/>
          <w:szCs w:val="24"/>
        </w:rPr>
      </w:pPr>
    </w:p>
    <w:p w:rsidR="001215C6" w:rsidRPr="001215C6" w:rsidRDefault="00FF7C3B" w:rsidP="0059566A">
      <w:pPr>
        <w:pStyle w:val="Paragrafoelenco"/>
        <w:numPr>
          <w:ilvl w:val="0"/>
          <w:numId w:val="23"/>
        </w:numPr>
        <w:rPr>
          <w:rFonts w:ascii="Bookman Old Style" w:hAnsi="Bookman Old Style"/>
          <w:b/>
          <w:color w:val="E36C0A" w:themeColor="accent6" w:themeShade="BF"/>
          <w:sz w:val="24"/>
          <w:szCs w:val="24"/>
        </w:rPr>
      </w:pPr>
      <w:r w:rsidRPr="001215C6">
        <w:rPr>
          <w:rFonts w:ascii="Bookman Old Style" w:hAnsi="Bookman Old Style"/>
          <w:b/>
          <w:color w:val="E36C0A" w:themeColor="accent6" w:themeShade="BF"/>
          <w:sz w:val="24"/>
          <w:szCs w:val="24"/>
        </w:rPr>
        <w:t xml:space="preserve">La </w:t>
      </w:r>
      <w:r w:rsidR="00DC06D5" w:rsidRPr="001215C6">
        <w:rPr>
          <w:rFonts w:ascii="Bookman Old Style" w:hAnsi="Bookman Old Style"/>
          <w:b/>
          <w:color w:val="E36C0A" w:themeColor="accent6" w:themeShade="BF"/>
          <w:sz w:val="24"/>
          <w:szCs w:val="24"/>
        </w:rPr>
        <w:t>ricerca sugli atti parlamentari</w:t>
      </w:r>
    </w:p>
    <w:p w:rsidR="0004238C" w:rsidRPr="001215C6" w:rsidRDefault="001215C6" w:rsidP="001215C6">
      <w:pPr>
        <w:ind w:left="6384" w:firstLine="696"/>
        <w:rPr>
          <w:rFonts w:ascii="Bookman Old Style" w:hAnsi="Bookman Old Style"/>
          <w:b/>
          <w:color w:val="E36C0A" w:themeColor="accent6" w:themeShade="BF"/>
          <w:sz w:val="24"/>
          <w:szCs w:val="24"/>
        </w:rPr>
      </w:pPr>
      <w:r>
        <w:rPr>
          <w:rFonts w:ascii="Bookman Old Style" w:hAnsi="Bookman Old Style"/>
          <w:b/>
          <w:color w:val="E36C0A" w:themeColor="accent6" w:themeShade="BF"/>
          <w:sz w:val="24"/>
          <w:szCs w:val="24"/>
        </w:rPr>
        <w:t xml:space="preserve">     </w:t>
      </w:r>
      <w:r w:rsidRPr="001215C6">
        <w:rPr>
          <w:rFonts w:ascii="Bookman Old Style" w:hAnsi="Bookman Old Style"/>
          <w:b/>
          <w:color w:val="E36C0A" w:themeColor="accent6" w:themeShade="BF"/>
          <w:sz w:val="24"/>
          <w:szCs w:val="24"/>
        </w:rPr>
        <w:t>(Valerio Strinati)</w:t>
      </w:r>
    </w:p>
    <w:p w:rsidR="007A37D4" w:rsidRDefault="007A37D4" w:rsidP="007A37D4">
      <w:pPr>
        <w:rPr>
          <w:rFonts w:ascii="Bookman Old Style" w:hAnsi="Bookman Old Style"/>
        </w:rPr>
      </w:pPr>
    </w:p>
    <w:p w:rsidR="007A37D4" w:rsidRDefault="007A37D4" w:rsidP="007A37D4">
      <w:pPr>
        <w:rPr>
          <w:rFonts w:ascii="Bookman Old Style" w:hAnsi="Bookman Old Style"/>
        </w:rPr>
      </w:pPr>
    </w:p>
    <w:p w:rsidR="007A37D4" w:rsidRDefault="007A37D4" w:rsidP="007A37D4">
      <w:pPr>
        <w:rPr>
          <w:rFonts w:ascii="Bookman Old Style" w:hAnsi="Bookman Old Style"/>
        </w:rPr>
      </w:pPr>
    </w:p>
    <w:p w:rsidR="007A37D4" w:rsidRDefault="007A37D4" w:rsidP="007A37D4">
      <w:pPr>
        <w:rPr>
          <w:rFonts w:ascii="Bookman Old Style" w:hAnsi="Bookman Old Style"/>
        </w:rPr>
      </w:pPr>
    </w:p>
    <w:p w:rsidR="007A37D4" w:rsidRDefault="007A37D4" w:rsidP="007A37D4">
      <w:pPr>
        <w:rPr>
          <w:rFonts w:ascii="Bookman Old Style" w:hAnsi="Bookman Old Style"/>
        </w:rPr>
      </w:pPr>
    </w:p>
    <w:sectPr w:rsidR="007A37D4" w:rsidSect="00901B85">
      <w:headerReference w:type="default" r:id="rId9"/>
      <w:pgSz w:w="11906" w:h="16838"/>
      <w:pgMar w:top="1417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3C" w:rsidRDefault="007E1E3C" w:rsidP="007E1E3C">
      <w:pPr>
        <w:spacing w:after="0" w:line="240" w:lineRule="auto"/>
      </w:pPr>
      <w:r>
        <w:separator/>
      </w:r>
    </w:p>
  </w:endnote>
  <w:endnote w:type="continuationSeparator" w:id="0">
    <w:p w:rsidR="007E1E3C" w:rsidRDefault="007E1E3C" w:rsidP="007E1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3C" w:rsidRDefault="007E1E3C" w:rsidP="007E1E3C">
      <w:pPr>
        <w:spacing w:after="0" w:line="240" w:lineRule="auto"/>
      </w:pPr>
      <w:r>
        <w:separator/>
      </w:r>
    </w:p>
  </w:footnote>
  <w:footnote w:type="continuationSeparator" w:id="0">
    <w:p w:rsidR="007E1E3C" w:rsidRDefault="007E1E3C" w:rsidP="007E1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3C" w:rsidRDefault="007E1E3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6A9E"/>
    <w:multiLevelType w:val="hybridMultilevel"/>
    <w:tmpl w:val="D9E0FA24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3A642B"/>
    <w:multiLevelType w:val="hybridMultilevel"/>
    <w:tmpl w:val="0FB010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B72AF"/>
    <w:multiLevelType w:val="hybridMultilevel"/>
    <w:tmpl w:val="D2104520"/>
    <w:lvl w:ilvl="0" w:tplc="D9984AE0">
      <w:start w:val="1"/>
      <w:numFmt w:val="bullet"/>
      <w:lvlText w:val=""/>
      <w:lvlJc w:val="left"/>
      <w:pPr>
        <w:ind w:left="2484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23DE3FBA"/>
    <w:multiLevelType w:val="hybridMultilevel"/>
    <w:tmpl w:val="C4406738"/>
    <w:lvl w:ilvl="0" w:tplc="39D277DC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91BC9"/>
    <w:multiLevelType w:val="hybridMultilevel"/>
    <w:tmpl w:val="1786BA0E"/>
    <w:lvl w:ilvl="0" w:tplc="2152BA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E2905E4"/>
    <w:multiLevelType w:val="hybridMultilevel"/>
    <w:tmpl w:val="4AF2A46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F5C4A"/>
    <w:multiLevelType w:val="hybridMultilevel"/>
    <w:tmpl w:val="BB622A9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7D73E72"/>
    <w:multiLevelType w:val="hybridMultilevel"/>
    <w:tmpl w:val="1B8C2118"/>
    <w:lvl w:ilvl="0" w:tplc="DD4654AE">
      <w:start w:val="1"/>
      <w:numFmt w:val="decimal"/>
      <w:lvlText w:val="%1)"/>
      <w:lvlJc w:val="left"/>
      <w:pPr>
        <w:ind w:left="786" w:hanging="360"/>
      </w:pPr>
      <w:rPr>
        <w:rFonts w:ascii="Bookman Old Style" w:eastAsiaTheme="minorHAnsi" w:hAnsi="Bookman Old Style" w:cstheme="minorBidi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A957F65"/>
    <w:multiLevelType w:val="hybridMultilevel"/>
    <w:tmpl w:val="A3B4CC0C"/>
    <w:lvl w:ilvl="0" w:tplc="043CBD9C">
      <w:numFmt w:val="bullet"/>
      <w:lvlText w:val="-"/>
      <w:lvlJc w:val="left"/>
      <w:pPr>
        <w:ind w:left="1080" w:hanging="360"/>
      </w:pPr>
      <w:rPr>
        <w:rFonts w:ascii="Bookman Old Style" w:eastAsiaTheme="minorHAnsi" w:hAnsi="Bookman Old Style" w:cstheme="minorBid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CA643C9"/>
    <w:multiLevelType w:val="hybridMultilevel"/>
    <w:tmpl w:val="7A1E67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60A81"/>
    <w:multiLevelType w:val="hybridMultilevel"/>
    <w:tmpl w:val="872047EC"/>
    <w:lvl w:ilvl="0" w:tplc="1C88018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color w:val="222222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F0E56"/>
    <w:multiLevelType w:val="hybridMultilevel"/>
    <w:tmpl w:val="D42C3D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26E51"/>
    <w:multiLevelType w:val="hybridMultilevel"/>
    <w:tmpl w:val="DF649CB6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5344024"/>
    <w:multiLevelType w:val="hybridMultilevel"/>
    <w:tmpl w:val="D5EA23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7ED4BC9"/>
    <w:multiLevelType w:val="hybridMultilevel"/>
    <w:tmpl w:val="98A2FB5E"/>
    <w:lvl w:ilvl="0" w:tplc="FF4EDF76">
      <w:start w:val="1"/>
      <w:numFmt w:val="decimal"/>
      <w:lvlText w:val="%1)"/>
      <w:lvlJc w:val="left"/>
      <w:pPr>
        <w:ind w:left="1440" w:hanging="360"/>
      </w:pPr>
      <w:rPr>
        <w:rFonts w:ascii="Bookman Old Style" w:eastAsiaTheme="minorHAnsi" w:hAnsi="Bookman Old Style" w:cstheme="minorBidi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8F1373C"/>
    <w:multiLevelType w:val="hybridMultilevel"/>
    <w:tmpl w:val="7A14BF9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CEF5346"/>
    <w:multiLevelType w:val="hybridMultilevel"/>
    <w:tmpl w:val="5AAE58E6"/>
    <w:lvl w:ilvl="0" w:tplc="51D0E9F0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6D437C8B"/>
    <w:multiLevelType w:val="hybridMultilevel"/>
    <w:tmpl w:val="77B016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B2890"/>
    <w:multiLevelType w:val="hybridMultilevel"/>
    <w:tmpl w:val="CD6E7A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5F6D80"/>
    <w:multiLevelType w:val="hybridMultilevel"/>
    <w:tmpl w:val="25688670"/>
    <w:lvl w:ilvl="0" w:tplc="FC82904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E7DD2"/>
    <w:multiLevelType w:val="hybridMultilevel"/>
    <w:tmpl w:val="DEDAE702"/>
    <w:lvl w:ilvl="0" w:tplc="AD9A884A">
      <w:start w:val="1"/>
      <w:numFmt w:val="bullet"/>
      <w:lvlText w:val=""/>
      <w:lvlJc w:val="left"/>
      <w:pPr>
        <w:ind w:left="2484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1">
    <w:nsid w:val="7BFD7890"/>
    <w:multiLevelType w:val="hybridMultilevel"/>
    <w:tmpl w:val="EE968C5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2"/>
  </w:num>
  <w:num w:numId="5">
    <w:abstractNumId w:val="6"/>
  </w:num>
  <w:num w:numId="6">
    <w:abstractNumId w:val="17"/>
  </w:num>
  <w:num w:numId="7">
    <w:abstractNumId w:val="15"/>
  </w:num>
  <w:num w:numId="8">
    <w:abstractNumId w:val="13"/>
  </w:num>
  <w:num w:numId="9">
    <w:abstractNumId w:val="5"/>
  </w:num>
  <w:num w:numId="10">
    <w:abstractNumId w:val="8"/>
  </w:num>
  <w:num w:numId="11">
    <w:abstractNumId w:val="16"/>
  </w:num>
  <w:num w:numId="12">
    <w:abstractNumId w:val="14"/>
  </w:num>
  <w:num w:numId="13">
    <w:abstractNumId w:val="11"/>
  </w:num>
  <w:num w:numId="14">
    <w:abstractNumId w:val="8"/>
  </w:num>
  <w:num w:numId="15">
    <w:abstractNumId w:val="21"/>
  </w:num>
  <w:num w:numId="16">
    <w:abstractNumId w:val="3"/>
  </w:num>
  <w:num w:numId="17">
    <w:abstractNumId w:val="1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71"/>
    <w:rsid w:val="00013575"/>
    <w:rsid w:val="0004019D"/>
    <w:rsid w:val="0004238C"/>
    <w:rsid w:val="00046A77"/>
    <w:rsid w:val="00087A8D"/>
    <w:rsid w:val="001215C6"/>
    <w:rsid w:val="001253B9"/>
    <w:rsid w:val="00150C19"/>
    <w:rsid w:val="001638C7"/>
    <w:rsid w:val="001C296C"/>
    <w:rsid w:val="002172F2"/>
    <w:rsid w:val="0023035C"/>
    <w:rsid w:val="00237C8D"/>
    <w:rsid w:val="00330AB7"/>
    <w:rsid w:val="00341D3A"/>
    <w:rsid w:val="00345D70"/>
    <w:rsid w:val="00367C8E"/>
    <w:rsid w:val="00395B01"/>
    <w:rsid w:val="003B3C71"/>
    <w:rsid w:val="003C4CFE"/>
    <w:rsid w:val="00432901"/>
    <w:rsid w:val="0043318A"/>
    <w:rsid w:val="00435AFE"/>
    <w:rsid w:val="00457BEF"/>
    <w:rsid w:val="004D1860"/>
    <w:rsid w:val="00501415"/>
    <w:rsid w:val="0054266A"/>
    <w:rsid w:val="005835AF"/>
    <w:rsid w:val="0059566A"/>
    <w:rsid w:val="005E02C0"/>
    <w:rsid w:val="006100B6"/>
    <w:rsid w:val="00650A2E"/>
    <w:rsid w:val="00654416"/>
    <w:rsid w:val="006C4934"/>
    <w:rsid w:val="006C6EE1"/>
    <w:rsid w:val="00707A10"/>
    <w:rsid w:val="00757560"/>
    <w:rsid w:val="00760964"/>
    <w:rsid w:val="00762765"/>
    <w:rsid w:val="00764030"/>
    <w:rsid w:val="0079032D"/>
    <w:rsid w:val="00792ED0"/>
    <w:rsid w:val="007A37D4"/>
    <w:rsid w:val="007A61E8"/>
    <w:rsid w:val="007E1E3C"/>
    <w:rsid w:val="00802C49"/>
    <w:rsid w:val="0084021C"/>
    <w:rsid w:val="00843D0A"/>
    <w:rsid w:val="008A179C"/>
    <w:rsid w:val="008D5B92"/>
    <w:rsid w:val="008D61CC"/>
    <w:rsid w:val="00901B85"/>
    <w:rsid w:val="00904AF8"/>
    <w:rsid w:val="00922DC2"/>
    <w:rsid w:val="00952F68"/>
    <w:rsid w:val="009648FE"/>
    <w:rsid w:val="00980D6F"/>
    <w:rsid w:val="009C6FC1"/>
    <w:rsid w:val="00A0630C"/>
    <w:rsid w:val="00A326B4"/>
    <w:rsid w:val="00A33B74"/>
    <w:rsid w:val="00A357D7"/>
    <w:rsid w:val="00A600C5"/>
    <w:rsid w:val="00A64861"/>
    <w:rsid w:val="00A70188"/>
    <w:rsid w:val="00A74098"/>
    <w:rsid w:val="00AD4B95"/>
    <w:rsid w:val="00AE1F2C"/>
    <w:rsid w:val="00AF2812"/>
    <w:rsid w:val="00AF748D"/>
    <w:rsid w:val="00B2273A"/>
    <w:rsid w:val="00BC2977"/>
    <w:rsid w:val="00CB2337"/>
    <w:rsid w:val="00D34820"/>
    <w:rsid w:val="00DC06D5"/>
    <w:rsid w:val="00DC45EB"/>
    <w:rsid w:val="00DF0D6F"/>
    <w:rsid w:val="00DF72C9"/>
    <w:rsid w:val="00E44327"/>
    <w:rsid w:val="00E605CB"/>
    <w:rsid w:val="00E92E16"/>
    <w:rsid w:val="00F32850"/>
    <w:rsid w:val="00F3493A"/>
    <w:rsid w:val="00F77D3D"/>
    <w:rsid w:val="00F84B94"/>
    <w:rsid w:val="00FC5753"/>
    <w:rsid w:val="00FD6F3A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B3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B3C71"/>
    <w:pPr>
      <w:ind w:left="720"/>
      <w:contextualSpacing/>
    </w:pPr>
  </w:style>
  <w:style w:type="paragraph" w:styleId="Nessunaspaziatura">
    <w:name w:val="No Spacing"/>
    <w:uiPriority w:val="1"/>
    <w:qFormat/>
    <w:rsid w:val="007E1E3C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7E1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E3C"/>
  </w:style>
  <w:style w:type="paragraph" w:styleId="Pidipagina">
    <w:name w:val="footer"/>
    <w:basedOn w:val="Normale"/>
    <w:link w:val="PidipaginaCarattere"/>
    <w:uiPriority w:val="99"/>
    <w:unhideWhenUsed/>
    <w:rsid w:val="007E1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E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6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B3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B3C71"/>
    <w:pPr>
      <w:ind w:left="720"/>
      <w:contextualSpacing/>
    </w:pPr>
  </w:style>
  <w:style w:type="paragraph" w:styleId="Nessunaspaziatura">
    <w:name w:val="No Spacing"/>
    <w:uiPriority w:val="1"/>
    <w:qFormat/>
    <w:rsid w:val="007E1E3C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7E1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1E3C"/>
  </w:style>
  <w:style w:type="paragraph" w:styleId="Pidipagina">
    <w:name w:val="footer"/>
    <w:basedOn w:val="Normale"/>
    <w:link w:val="PidipaginaCarattere"/>
    <w:uiPriority w:val="99"/>
    <w:unhideWhenUsed/>
    <w:rsid w:val="007E1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1E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DD80E-027C-45A4-BAFD-2A6ACD86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Leone</dc:creator>
  <cp:lastModifiedBy>Tiziana Leone</cp:lastModifiedBy>
  <cp:revision>3</cp:revision>
  <cp:lastPrinted>2018-05-08T09:52:00Z</cp:lastPrinted>
  <dcterms:created xsi:type="dcterms:W3CDTF">2019-09-12T13:14:00Z</dcterms:created>
  <dcterms:modified xsi:type="dcterms:W3CDTF">2019-09-12T13:35:00Z</dcterms:modified>
</cp:coreProperties>
</file>